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0BD3C" w14:textId="77777777" w:rsidR="00A30765" w:rsidRDefault="00A30765" w:rsidP="00A30765">
      <w:pPr>
        <w:spacing w:before="60" w:after="60" w:line="360" w:lineRule="auto"/>
        <w:contextualSpacing/>
        <w:jc w:val="center"/>
        <w:rPr>
          <w:rFonts w:ascii="Century Gothic" w:hAnsi="Century Gothic"/>
          <w:b/>
          <w:sz w:val="28"/>
          <w:szCs w:val="28"/>
        </w:rPr>
      </w:pPr>
    </w:p>
    <w:p w14:paraId="6B484E6E" w14:textId="3818BF02" w:rsidR="00A30765" w:rsidRDefault="00A30765" w:rsidP="00A30765">
      <w:pPr>
        <w:spacing w:before="60" w:after="60" w:line="360" w:lineRule="auto"/>
        <w:contextualSpacing/>
        <w:jc w:val="center"/>
        <w:rPr>
          <w:rFonts w:ascii="Century Gothic" w:hAnsi="Century Gothic"/>
          <w:b/>
          <w:sz w:val="28"/>
          <w:szCs w:val="28"/>
        </w:rPr>
      </w:pPr>
    </w:p>
    <w:p w14:paraId="6E6CC84A" w14:textId="4FF5D589" w:rsidR="00A3475F" w:rsidRPr="008154E1" w:rsidRDefault="00A3475F" w:rsidP="00A30765">
      <w:pPr>
        <w:spacing w:before="60" w:after="60" w:line="360" w:lineRule="auto"/>
        <w:contextualSpacing/>
        <w:jc w:val="center"/>
        <w:rPr>
          <w:rFonts w:ascii="Century Gothic" w:hAnsi="Century Gothic"/>
          <w:b/>
          <w:sz w:val="28"/>
          <w:szCs w:val="28"/>
        </w:rPr>
      </w:pPr>
      <w:r w:rsidRPr="008154E1">
        <w:rPr>
          <w:rFonts w:ascii="Century Gothic" w:hAnsi="Century Gothic"/>
          <w:b/>
          <w:sz w:val="28"/>
          <w:szCs w:val="28"/>
        </w:rPr>
        <w:t>Introduction</w:t>
      </w:r>
    </w:p>
    <w:p w14:paraId="5E4CBD83" w14:textId="77777777" w:rsidR="00A3475F" w:rsidRPr="008154E1" w:rsidRDefault="00A3475F" w:rsidP="008154E1">
      <w:pPr>
        <w:spacing w:before="60" w:after="60" w:line="360" w:lineRule="auto"/>
        <w:contextualSpacing/>
        <w:jc w:val="both"/>
        <w:rPr>
          <w:rFonts w:ascii="Century Gothic" w:hAnsi="Century Gothic"/>
          <w:color w:val="000000" w:themeColor="text1"/>
          <w:sz w:val="23"/>
          <w:szCs w:val="23"/>
          <w:u w:val="single"/>
        </w:rPr>
      </w:pPr>
    </w:p>
    <w:p w14:paraId="65AFCDB5" w14:textId="15D95EA9" w:rsidR="00AB3E05" w:rsidRDefault="00827E0E" w:rsidP="008154E1">
      <w:pPr>
        <w:spacing w:before="60" w:after="60" w:line="360" w:lineRule="auto"/>
        <w:contextualSpacing/>
        <w:jc w:val="both"/>
        <w:rPr>
          <w:rFonts w:ascii="Century Gothic" w:hAnsi="Century Gothic"/>
          <w:sz w:val="23"/>
          <w:szCs w:val="23"/>
        </w:rPr>
      </w:pPr>
      <w:r w:rsidRPr="008154E1">
        <w:rPr>
          <w:rFonts w:ascii="Century Gothic" w:hAnsi="Century Gothic"/>
          <w:b/>
          <w:color w:val="2F5496" w:themeColor="accent5" w:themeShade="BF"/>
          <w:sz w:val="23"/>
          <w:szCs w:val="23"/>
        </w:rPr>
        <w:tab/>
      </w:r>
      <w:r w:rsidR="00BE0E1E" w:rsidRPr="008154E1">
        <w:rPr>
          <w:rFonts w:ascii="Century Gothic" w:hAnsi="Century Gothic"/>
          <w:sz w:val="23"/>
          <w:szCs w:val="23"/>
        </w:rPr>
        <w:t>Prostate enlargement</w:t>
      </w:r>
      <w:r w:rsidR="00A3475F" w:rsidRPr="008154E1">
        <w:rPr>
          <w:rFonts w:ascii="Century Gothic" w:hAnsi="Century Gothic"/>
          <w:sz w:val="23"/>
          <w:szCs w:val="23"/>
        </w:rPr>
        <w:t>, also called Prostatomegaly</w:t>
      </w:r>
      <w:r w:rsidR="0030673F" w:rsidRPr="008154E1">
        <w:rPr>
          <w:rFonts w:ascii="Century Gothic" w:hAnsi="Century Gothic"/>
          <w:sz w:val="23"/>
          <w:szCs w:val="23"/>
        </w:rPr>
        <w:t xml:space="preserve"> </w:t>
      </w:r>
      <w:r w:rsidR="00AB3E05" w:rsidRPr="008154E1">
        <w:rPr>
          <w:rFonts w:ascii="Century Gothic" w:hAnsi="Century Gothic"/>
          <w:sz w:val="23"/>
          <w:szCs w:val="23"/>
        </w:rPr>
        <w:t xml:space="preserve">is </w:t>
      </w:r>
      <w:r w:rsidR="00E671D1" w:rsidRPr="008154E1">
        <w:rPr>
          <w:rFonts w:ascii="Century Gothic" w:hAnsi="Century Gothic"/>
          <w:sz w:val="23"/>
          <w:szCs w:val="23"/>
        </w:rPr>
        <w:t xml:space="preserve">comprised of two components. The first component is the ballooning of the prostatic glands either from inflammation </w:t>
      </w:r>
      <w:r w:rsidR="0003706E" w:rsidRPr="008154E1">
        <w:rPr>
          <w:rFonts w:ascii="Century Gothic" w:hAnsi="Century Gothic"/>
          <w:sz w:val="23"/>
          <w:szCs w:val="23"/>
        </w:rPr>
        <w:t xml:space="preserve">(Prostatitis) </w:t>
      </w:r>
      <w:r w:rsidR="00E671D1" w:rsidRPr="008154E1">
        <w:rPr>
          <w:rFonts w:ascii="Century Gothic" w:hAnsi="Century Gothic"/>
          <w:sz w:val="23"/>
          <w:szCs w:val="23"/>
        </w:rPr>
        <w:t>or fluid retention due to lack of ejaculation. The second component is muscle enlargement (Benign Prostatic Hypertrophy). Ballooning of the glands</w:t>
      </w:r>
      <w:r w:rsidR="0003706E" w:rsidRPr="008154E1">
        <w:rPr>
          <w:rFonts w:ascii="Century Gothic" w:hAnsi="Century Gothic"/>
          <w:sz w:val="23"/>
          <w:szCs w:val="23"/>
        </w:rPr>
        <w:t xml:space="preserve"> due to inflammation</w:t>
      </w:r>
      <w:r w:rsidR="00E671D1" w:rsidRPr="008154E1">
        <w:rPr>
          <w:rFonts w:ascii="Century Gothic" w:hAnsi="Century Gothic"/>
          <w:sz w:val="23"/>
          <w:szCs w:val="23"/>
        </w:rPr>
        <w:t xml:space="preserve"> is often seen in men below 40 years of age, whereas in older men, muscle enlargement is more common. The presence of both components in the older group is also commonplace</w:t>
      </w:r>
      <w:r w:rsidR="0003706E" w:rsidRPr="008154E1">
        <w:rPr>
          <w:rFonts w:ascii="Century Gothic" w:hAnsi="Century Gothic"/>
          <w:sz w:val="23"/>
          <w:szCs w:val="23"/>
        </w:rPr>
        <w:t xml:space="preserve"> (</w:t>
      </w:r>
      <w:r w:rsidR="0003706E" w:rsidRPr="008154E1">
        <w:rPr>
          <w:rFonts w:ascii="Century Gothic" w:hAnsi="Century Gothic"/>
          <w:color w:val="2F5496" w:themeColor="accent5" w:themeShade="BF"/>
          <w:sz w:val="23"/>
          <w:szCs w:val="23"/>
          <w:u w:val="single"/>
        </w:rPr>
        <w:t>See Figure 1</w:t>
      </w:r>
      <w:r w:rsidR="0003706E" w:rsidRPr="008154E1">
        <w:rPr>
          <w:rFonts w:ascii="Century Gothic" w:hAnsi="Century Gothic"/>
          <w:sz w:val="23"/>
          <w:szCs w:val="23"/>
        </w:rPr>
        <w:t>)</w:t>
      </w:r>
      <w:r w:rsidR="00E671D1" w:rsidRPr="008154E1">
        <w:rPr>
          <w:rFonts w:ascii="Century Gothic" w:hAnsi="Century Gothic"/>
          <w:sz w:val="23"/>
          <w:szCs w:val="23"/>
        </w:rPr>
        <w:t>.</w:t>
      </w:r>
    </w:p>
    <w:p w14:paraId="640DBFC1" w14:textId="77777777" w:rsidR="00A30765" w:rsidRPr="008154E1" w:rsidRDefault="00A30765" w:rsidP="008154E1">
      <w:pPr>
        <w:spacing w:before="60" w:after="60" w:line="360" w:lineRule="auto"/>
        <w:contextualSpacing/>
        <w:jc w:val="both"/>
        <w:rPr>
          <w:rFonts w:ascii="Century Gothic" w:hAnsi="Century Gothic"/>
          <w:sz w:val="23"/>
          <w:szCs w:val="23"/>
        </w:rPr>
      </w:pPr>
    </w:p>
    <w:p w14:paraId="05CA768A" w14:textId="2E21DC50" w:rsidR="00B029FA" w:rsidRPr="008154E1" w:rsidRDefault="00A30765" w:rsidP="00A30765">
      <w:pPr>
        <w:spacing w:before="60" w:after="60" w:line="360" w:lineRule="auto"/>
        <w:contextualSpacing/>
        <w:jc w:val="center"/>
        <w:rPr>
          <w:rFonts w:ascii="Century Gothic" w:hAnsi="Century Gothic"/>
          <w:sz w:val="23"/>
          <w:szCs w:val="23"/>
        </w:rPr>
      </w:pPr>
      <w:r>
        <w:rPr>
          <w:rFonts w:ascii="Century Gothic" w:hAnsi="Century Gothic"/>
          <w:b/>
          <w:noProof/>
          <w:sz w:val="28"/>
          <w:szCs w:val="28"/>
          <w:lang w:val="en-PH" w:eastAsia="en-PH"/>
        </w:rPr>
        <w:drawing>
          <wp:inline distT="0" distB="0" distL="0" distR="0" wp14:anchorId="286474AA" wp14:editId="0190E15A">
            <wp:extent cx="3038475" cy="4286250"/>
            <wp:effectExtent l="0" t="0" r="9525" b="0"/>
            <wp:docPr id="1" name="Picture 1" descr="C:\Users\OTT-PC 2017\AppData\Local\Microsoft\Windows\INetCache\Content.Word\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T-PC 2017\AppData\Local\Microsoft\Windows\INetCache\Content.Word\Figure 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38475" cy="4286250"/>
                    </a:xfrm>
                    <a:prstGeom prst="rect">
                      <a:avLst/>
                    </a:prstGeom>
                    <a:noFill/>
                    <a:ln>
                      <a:noFill/>
                    </a:ln>
                  </pic:spPr>
                </pic:pic>
              </a:graphicData>
            </a:graphic>
          </wp:inline>
        </w:drawing>
      </w:r>
    </w:p>
    <w:p w14:paraId="43323CD6" w14:textId="77777777" w:rsidR="00B029FA" w:rsidRPr="008154E1" w:rsidRDefault="00B029FA" w:rsidP="008154E1">
      <w:pPr>
        <w:spacing w:before="60" w:after="60" w:line="360" w:lineRule="auto"/>
        <w:contextualSpacing/>
        <w:jc w:val="both"/>
        <w:rPr>
          <w:rFonts w:ascii="Century Gothic" w:hAnsi="Century Gothic"/>
          <w:sz w:val="23"/>
          <w:szCs w:val="23"/>
        </w:rPr>
      </w:pPr>
    </w:p>
    <w:p w14:paraId="1A9215F3" w14:textId="1D7FAC10" w:rsidR="00A3475F" w:rsidRPr="008154E1" w:rsidRDefault="00A3475F" w:rsidP="008154E1">
      <w:pPr>
        <w:spacing w:before="60" w:after="60" w:line="360" w:lineRule="auto"/>
        <w:contextualSpacing/>
        <w:jc w:val="both"/>
        <w:rPr>
          <w:rFonts w:ascii="Century Gothic" w:hAnsi="Century Gothic"/>
          <w:sz w:val="28"/>
          <w:szCs w:val="28"/>
        </w:rPr>
      </w:pPr>
      <w:r w:rsidRPr="008154E1">
        <w:rPr>
          <w:rFonts w:ascii="Century Gothic" w:hAnsi="Century Gothic"/>
          <w:b/>
          <w:sz w:val="28"/>
          <w:szCs w:val="28"/>
        </w:rPr>
        <w:t>Symptoms</w:t>
      </w:r>
    </w:p>
    <w:p w14:paraId="7160BDDA" w14:textId="77777777" w:rsidR="00143374" w:rsidRPr="008154E1" w:rsidRDefault="00143374" w:rsidP="008154E1">
      <w:pPr>
        <w:spacing w:before="60" w:after="60" w:line="360" w:lineRule="auto"/>
        <w:contextualSpacing/>
        <w:jc w:val="both"/>
        <w:rPr>
          <w:rFonts w:ascii="Century Gothic" w:hAnsi="Century Gothic"/>
          <w:sz w:val="23"/>
          <w:szCs w:val="23"/>
        </w:rPr>
      </w:pPr>
    </w:p>
    <w:p w14:paraId="66BA2DC6" w14:textId="77777777" w:rsidR="00A30765" w:rsidRDefault="00BD6EFB" w:rsidP="00A30765">
      <w:pPr>
        <w:spacing w:before="60" w:after="60" w:line="360" w:lineRule="auto"/>
        <w:contextualSpacing/>
        <w:rPr>
          <w:rFonts w:ascii="Century Gothic" w:hAnsi="Century Gothic"/>
          <w:sz w:val="23"/>
          <w:szCs w:val="23"/>
        </w:rPr>
      </w:pPr>
      <w:r w:rsidRPr="008154E1">
        <w:rPr>
          <w:rFonts w:ascii="Century Gothic" w:hAnsi="Century Gothic"/>
          <w:sz w:val="23"/>
          <w:szCs w:val="23"/>
        </w:rPr>
        <w:tab/>
      </w:r>
      <w:r w:rsidR="00E671D1" w:rsidRPr="008154E1">
        <w:rPr>
          <w:rFonts w:ascii="Century Gothic" w:hAnsi="Century Gothic"/>
          <w:sz w:val="23"/>
          <w:szCs w:val="23"/>
        </w:rPr>
        <w:t>Generally, the symptoms of prostatic diseases</w:t>
      </w:r>
      <w:r w:rsidR="00EA2911" w:rsidRPr="008154E1">
        <w:rPr>
          <w:rFonts w:ascii="Century Gothic" w:hAnsi="Century Gothic"/>
          <w:sz w:val="23"/>
          <w:szCs w:val="23"/>
        </w:rPr>
        <w:t xml:space="preserve"> (</w:t>
      </w:r>
      <w:r w:rsidR="00EA2911" w:rsidRPr="008154E1">
        <w:rPr>
          <w:rFonts w:ascii="Century Gothic" w:hAnsi="Century Gothic"/>
          <w:color w:val="2F5496" w:themeColor="accent5" w:themeShade="BF"/>
          <w:sz w:val="23"/>
          <w:szCs w:val="23"/>
          <w:u w:val="single"/>
        </w:rPr>
        <w:t>Table 1</w:t>
      </w:r>
      <w:r w:rsidR="00EA2911" w:rsidRPr="008154E1">
        <w:rPr>
          <w:rFonts w:ascii="Century Gothic" w:hAnsi="Century Gothic"/>
          <w:sz w:val="23"/>
          <w:szCs w:val="23"/>
        </w:rPr>
        <w:t>)</w:t>
      </w:r>
      <w:r w:rsidR="00E671D1" w:rsidRPr="008154E1">
        <w:rPr>
          <w:rFonts w:ascii="Century Gothic" w:hAnsi="Century Gothic"/>
          <w:sz w:val="23"/>
          <w:szCs w:val="23"/>
        </w:rPr>
        <w:t xml:space="preserve"> can be grouped into four categories: (1) pain, (2) urinary dysfunction, (3) sexual symptoms, and (4) others (</w:t>
      </w:r>
      <w:r w:rsidR="00E671D1" w:rsidRPr="008154E1">
        <w:rPr>
          <w:rFonts w:ascii="Century Gothic" w:hAnsi="Century Gothic"/>
          <w:color w:val="2F5496" w:themeColor="accent5" w:themeShade="BF"/>
          <w:sz w:val="23"/>
          <w:szCs w:val="23"/>
          <w:u w:val="single"/>
        </w:rPr>
        <w:t>Table 2</w:t>
      </w:r>
      <w:r w:rsidR="00E671D1" w:rsidRPr="008154E1">
        <w:rPr>
          <w:rFonts w:ascii="Century Gothic" w:hAnsi="Century Gothic"/>
          <w:sz w:val="23"/>
          <w:szCs w:val="23"/>
        </w:rPr>
        <w:t>).</w:t>
      </w:r>
      <w:r w:rsidR="00C9144F" w:rsidRPr="008154E1">
        <w:rPr>
          <w:rFonts w:ascii="Century Gothic" w:hAnsi="Century Gothic"/>
          <w:sz w:val="23"/>
          <w:szCs w:val="23"/>
        </w:rPr>
        <w:t xml:space="preserve"> Prostate enlargement </w:t>
      </w:r>
      <w:r w:rsidR="00017FFA" w:rsidRPr="008154E1">
        <w:rPr>
          <w:rFonts w:ascii="Century Gothic" w:hAnsi="Century Gothic"/>
          <w:sz w:val="23"/>
          <w:szCs w:val="23"/>
        </w:rPr>
        <w:t xml:space="preserve">involving the second component </w:t>
      </w:r>
      <w:r w:rsidR="00C9144F" w:rsidRPr="008154E1">
        <w:rPr>
          <w:rFonts w:ascii="Century Gothic" w:hAnsi="Century Gothic"/>
          <w:sz w:val="23"/>
          <w:szCs w:val="23"/>
        </w:rPr>
        <w:t>manifests predominantly as urinary symptoms; however, other symptoms such as pain may also be present. Symptoms come gradually and become progressively more severe; thus, they often go unrecognized until urinary obstruction occurs.</w:t>
      </w:r>
      <w:r w:rsidR="00C9144F" w:rsidRPr="008154E1">
        <w:rPr>
          <w:rFonts w:ascii="Century Gothic" w:hAnsi="Century Gothic"/>
          <w:sz w:val="23"/>
          <w:szCs w:val="23"/>
        </w:rPr>
        <w:tab/>
      </w:r>
    </w:p>
    <w:p w14:paraId="212E2DF8" w14:textId="77777777" w:rsidR="00105C86" w:rsidRDefault="00105C86" w:rsidP="00A30765">
      <w:pPr>
        <w:spacing w:before="60" w:after="60" w:line="360" w:lineRule="auto"/>
        <w:contextualSpacing/>
        <w:jc w:val="center"/>
        <w:rPr>
          <w:rFonts w:ascii="Century Gothic" w:hAnsi="Century Gothic"/>
          <w:sz w:val="23"/>
          <w:szCs w:val="23"/>
        </w:rPr>
      </w:pPr>
    </w:p>
    <w:p w14:paraId="03A64F73" w14:textId="77777777" w:rsidR="00105C86" w:rsidRDefault="00105C86" w:rsidP="00A30765">
      <w:pPr>
        <w:spacing w:before="60" w:after="60" w:line="360" w:lineRule="auto"/>
        <w:contextualSpacing/>
        <w:jc w:val="center"/>
        <w:rPr>
          <w:rFonts w:ascii="Century Gothic" w:hAnsi="Century Gothic"/>
          <w:sz w:val="23"/>
          <w:szCs w:val="23"/>
        </w:rPr>
      </w:pPr>
    </w:p>
    <w:p w14:paraId="40C8C70B" w14:textId="7AA97BBD" w:rsidR="002D02D8" w:rsidRDefault="00A30765" w:rsidP="00A30765">
      <w:pPr>
        <w:spacing w:before="60" w:after="60" w:line="360" w:lineRule="auto"/>
        <w:contextualSpacing/>
        <w:jc w:val="center"/>
        <w:rPr>
          <w:rFonts w:ascii="Century Gothic" w:hAnsi="Century Gothic"/>
          <w:sz w:val="23"/>
          <w:szCs w:val="23"/>
        </w:rPr>
      </w:pPr>
      <w:r>
        <w:rPr>
          <w:rFonts w:ascii="Century Gothic" w:hAnsi="Century Gothic"/>
          <w:sz w:val="23"/>
          <w:szCs w:val="23"/>
        </w:rPr>
        <w:lastRenderedPageBreak/>
        <w:t>Table 1</w:t>
      </w:r>
      <w:r w:rsidR="00C9144F" w:rsidRPr="008154E1">
        <w:rPr>
          <w:rFonts w:ascii="Century Gothic" w:hAnsi="Century Gothic"/>
          <w:sz w:val="23"/>
          <w:szCs w:val="23"/>
        </w:rPr>
        <w:tab/>
      </w:r>
      <w:r>
        <w:rPr>
          <w:rFonts w:ascii="Century Gothic" w:hAnsi="Century Gothic"/>
          <w:sz w:val="23"/>
          <w:szCs w:val="23"/>
        </w:rPr>
        <w:pict w14:anchorId="3E1CA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74.75pt">
            <v:imagedata r:id="rId5" o:title="Table 1"/>
          </v:shape>
        </w:pict>
      </w:r>
    </w:p>
    <w:p w14:paraId="1E42A5C7" w14:textId="77777777" w:rsidR="00105C86" w:rsidRDefault="00105C86" w:rsidP="00A30765">
      <w:pPr>
        <w:spacing w:before="60" w:after="60" w:line="360" w:lineRule="auto"/>
        <w:contextualSpacing/>
        <w:jc w:val="center"/>
        <w:rPr>
          <w:rFonts w:ascii="Century Gothic" w:hAnsi="Century Gothic"/>
          <w:sz w:val="23"/>
          <w:szCs w:val="23"/>
        </w:rPr>
      </w:pPr>
    </w:p>
    <w:p w14:paraId="7DDE8334" w14:textId="77777777" w:rsidR="00105C86" w:rsidRDefault="00105C86" w:rsidP="00A30765">
      <w:pPr>
        <w:spacing w:before="60" w:after="60" w:line="360" w:lineRule="auto"/>
        <w:contextualSpacing/>
        <w:jc w:val="center"/>
        <w:rPr>
          <w:rFonts w:ascii="Century Gothic" w:hAnsi="Century Gothic"/>
          <w:sz w:val="23"/>
          <w:szCs w:val="23"/>
        </w:rPr>
      </w:pPr>
      <w:bookmarkStart w:id="0" w:name="_GoBack"/>
      <w:bookmarkEnd w:id="0"/>
    </w:p>
    <w:p w14:paraId="0AA1145A" w14:textId="609673CB" w:rsidR="00105C86" w:rsidRDefault="00A30765" w:rsidP="00105C86">
      <w:pPr>
        <w:spacing w:before="60" w:after="60" w:line="360" w:lineRule="auto"/>
        <w:contextualSpacing/>
        <w:jc w:val="center"/>
        <w:rPr>
          <w:rFonts w:ascii="Century Gothic" w:hAnsi="Century Gothic"/>
          <w:sz w:val="23"/>
          <w:szCs w:val="23"/>
        </w:rPr>
      </w:pPr>
      <w:r>
        <w:rPr>
          <w:rFonts w:ascii="Century Gothic" w:hAnsi="Century Gothic"/>
          <w:sz w:val="23"/>
          <w:szCs w:val="23"/>
        </w:rPr>
        <w:t>Table 2</w:t>
      </w:r>
      <w:r>
        <w:rPr>
          <w:rFonts w:ascii="Century Gothic" w:hAnsi="Century Gothic"/>
          <w:sz w:val="23"/>
          <w:szCs w:val="23"/>
        </w:rPr>
        <w:pict w14:anchorId="6A1F31A6">
          <v:shape id="_x0000_i1026" type="#_x0000_t75" style="width:468pt;height:267.75pt">
            <v:imagedata r:id="rId6" o:title="Table 2"/>
          </v:shape>
        </w:pict>
      </w:r>
    </w:p>
    <w:p w14:paraId="06E52E4F" w14:textId="77777777" w:rsidR="00105C86" w:rsidRPr="008154E1" w:rsidRDefault="00105C86" w:rsidP="00105C86">
      <w:pPr>
        <w:spacing w:before="60" w:after="60" w:line="360" w:lineRule="auto"/>
        <w:contextualSpacing/>
        <w:jc w:val="center"/>
        <w:rPr>
          <w:rFonts w:ascii="Century Gothic" w:hAnsi="Century Gothic"/>
          <w:sz w:val="23"/>
          <w:szCs w:val="23"/>
        </w:rPr>
      </w:pPr>
    </w:p>
    <w:p w14:paraId="34346785" w14:textId="7188D685" w:rsidR="00381C9C" w:rsidRPr="008154E1" w:rsidRDefault="00C9144F" w:rsidP="008154E1">
      <w:pPr>
        <w:spacing w:before="60" w:after="60" w:line="360" w:lineRule="auto"/>
        <w:contextualSpacing/>
        <w:jc w:val="both"/>
        <w:rPr>
          <w:rFonts w:ascii="Century Gothic" w:hAnsi="Century Gothic"/>
          <w:b/>
          <w:sz w:val="23"/>
          <w:szCs w:val="23"/>
        </w:rPr>
      </w:pPr>
      <w:r w:rsidRPr="008154E1">
        <w:rPr>
          <w:rFonts w:ascii="Century Gothic" w:hAnsi="Century Gothic"/>
          <w:sz w:val="23"/>
          <w:szCs w:val="23"/>
        </w:rPr>
        <w:tab/>
      </w:r>
    </w:p>
    <w:p w14:paraId="29FDC736" w14:textId="77777777" w:rsidR="007C465D" w:rsidRPr="008154E1" w:rsidRDefault="007C465D" w:rsidP="008154E1">
      <w:pPr>
        <w:spacing w:before="60" w:after="60" w:line="360" w:lineRule="auto"/>
        <w:contextualSpacing/>
        <w:jc w:val="both"/>
        <w:rPr>
          <w:rFonts w:ascii="Century Gothic" w:hAnsi="Century Gothic"/>
          <w:sz w:val="28"/>
          <w:szCs w:val="28"/>
        </w:rPr>
      </w:pPr>
      <w:r w:rsidRPr="008154E1">
        <w:rPr>
          <w:rFonts w:ascii="Century Gothic" w:hAnsi="Century Gothic"/>
          <w:b/>
          <w:sz w:val="28"/>
          <w:szCs w:val="28"/>
        </w:rPr>
        <w:t>Diagnosis</w:t>
      </w:r>
    </w:p>
    <w:p w14:paraId="07D025FB" w14:textId="77777777" w:rsidR="007C465D" w:rsidRPr="008154E1" w:rsidRDefault="007C465D" w:rsidP="008154E1">
      <w:pPr>
        <w:spacing w:before="60" w:after="60" w:line="360" w:lineRule="auto"/>
        <w:contextualSpacing/>
        <w:jc w:val="both"/>
        <w:rPr>
          <w:rFonts w:ascii="Century Gothic" w:hAnsi="Century Gothic"/>
          <w:sz w:val="23"/>
          <w:szCs w:val="23"/>
        </w:rPr>
      </w:pPr>
    </w:p>
    <w:p w14:paraId="0246A0AF" w14:textId="70D9B902" w:rsidR="008E40C4" w:rsidRPr="008154E1" w:rsidRDefault="00BD6EFB" w:rsidP="008154E1">
      <w:pPr>
        <w:spacing w:before="60" w:after="60" w:line="360" w:lineRule="auto"/>
        <w:contextualSpacing/>
        <w:jc w:val="both"/>
        <w:rPr>
          <w:rFonts w:ascii="Century Gothic" w:hAnsi="Century Gothic"/>
          <w:sz w:val="23"/>
          <w:szCs w:val="23"/>
        </w:rPr>
      </w:pPr>
      <w:r w:rsidRPr="008154E1">
        <w:rPr>
          <w:rFonts w:ascii="Century Gothic" w:hAnsi="Century Gothic"/>
          <w:sz w:val="23"/>
          <w:szCs w:val="23"/>
        </w:rPr>
        <w:tab/>
      </w:r>
      <w:r w:rsidR="006D2534" w:rsidRPr="008154E1">
        <w:rPr>
          <w:rFonts w:ascii="Century Gothic" w:hAnsi="Century Gothic"/>
          <w:sz w:val="23"/>
          <w:szCs w:val="23"/>
        </w:rPr>
        <w:t xml:space="preserve">A </w:t>
      </w:r>
      <w:r w:rsidR="000F0C22" w:rsidRPr="008154E1">
        <w:rPr>
          <w:rFonts w:ascii="Century Gothic" w:hAnsi="Century Gothic"/>
          <w:sz w:val="23"/>
          <w:szCs w:val="23"/>
        </w:rPr>
        <w:t xml:space="preserve">diagnosis of prostatic enlargement is considered when </w:t>
      </w:r>
      <w:r w:rsidR="00FF7E63" w:rsidRPr="008154E1">
        <w:rPr>
          <w:rFonts w:ascii="Century Gothic" w:hAnsi="Century Gothic"/>
          <w:sz w:val="23"/>
          <w:szCs w:val="23"/>
        </w:rPr>
        <w:t>(1) the volume of th</w:t>
      </w:r>
      <w:r w:rsidR="00D77045" w:rsidRPr="008154E1">
        <w:rPr>
          <w:rFonts w:ascii="Century Gothic" w:hAnsi="Century Gothic"/>
          <w:sz w:val="23"/>
          <w:szCs w:val="23"/>
        </w:rPr>
        <w:t>e prostate exceeds 20 – 25 cc</w:t>
      </w:r>
      <w:r w:rsidR="00FF7E63" w:rsidRPr="008154E1">
        <w:rPr>
          <w:rFonts w:ascii="Century Gothic" w:hAnsi="Century Gothic"/>
          <w:sz w:val="23"/>
          <w:szCs w:val="23"/>
        </w:rPr>
        <w:t xml:space="preserve"> depending on the patient’s height, and (2) a post void urine residual of more than 50 cc. This may be determined through digital rectal exam (DRE) and radiological studies. </w:t>
      </w:r>
      <w:r w:rsidR="00B534B1" w:rsidRPr="008154E1">
        <w:rPr>
          <w:rFonts w:ascii="Century Gothic" w:hAnsi="Century Gothic"/>
          <w:sz w:val="23"/>
          <w:szCs w:val="23"/>
        </w:rPr>
        <w:t xml:space="preserve"> </w:t>
      </w:r>
    </w:p>
    <w:p w14:paraId="54E559D8" w14:textId="77777777" w:rsidR="008E40C4" w:rsidRPr="008154E1" w:rsidRDefault="008E40C4" w:rsidP="008154E1">
      <w:pPr>
        <w:spacing w:before="60" w:after="60" w:line="360" w:lineRule="auto"/>
        <w:contextualSpacing/>
        <w:jc w:val="both"/>
        <w:rPr>
          <w:rFonts w:ascii="Century Gothic" w:hAnsi="Century Gothic"/>
          <w:sz w:val="23"/>
          <w:szCs w:val="23"/>
        </w:rPr>
      </w:pPr>
    </w:p>
    <w:p w14:paraId="2E8E53FE" w14:textId="77777777" w:rsidR="002D02D8" w:rsidRDefault="002D02D8" w:rsidP="008154E1">
      <w:pPr>
        <w:spacing w:before="60" w:after="60" w:line="360" w:lineRule="auto"/>
        <w:contextualSpacing/>
        <w:jc w:val="both"/>
        <w:rPr>
          <w:rFonts w:ascii="Century Gothic" w:hAnsi="Century Gothic"/>
          <w:sz w:val="23"/>
          <w:szCs w:val="23"/>
        </w:rPr>
      </w:pPr>
    </w:p>
    <w:p w14:paraId="49C093F5" w14:textId="77777777" w:rsidR="00A30765" w:rsidRDefault="00A30765" w:rsidP="008154E1">
      <w:pPr>
        <w:spacing w:before="60" w:after="60" w:line="360" w:lineRule="auto"/>
        <w:contextualSpacing/>
        <w:jc w:val="both"/>
        <w:rPr>
          <w:rFonts w:ascii="Century Gothic" w:hAnsi="Century Gothic"/>
          <w:sz w:val="23"/>
          <w:szCs w:val="23"/>
        </w:rPr>
      </w:pPr>
    </w:p>
    <w:p w14:paraId="7BF8F1FF" w14:textId="77777777" w:rsidR="00A30765" w:rsidRDefault="00A30765" w:rsidP="008154E1">
      <w:pPr>
        <w:spacing w:before="60" w:after="60" w:line="360" w:lineRule="auto"/>
        <w:contextualSpacing/>
        <w:jc w:val="both"/>
        <w:rPr>
          <w:rFonts w:ascii="Century Gothic" w:hAnsi="Century Gothic"/>
          <w:sz w:val="23"/>
          <w:szCs w:val="23"/>
        </w:rPr>
      </w:pPr>
    </w:p>
    <w:p w14:paraId="1868B53B" w14:textId="77777777" w:rsidR="00A30765" w:rsidRDefault="00A30765" w:rsidP="008154E1">
      <w:pPr>
        <w:spacing w:before="60" w:after="60" w:line="360" w:lineRule="auto"/>
        <w:contextualSpacing/>
        <w:jc w:val="both"/>
        <w:rPr>
          <w:rFonts w:ascii="Century Gothic" w:hAnsi="Century Gothic"/>
          <w:sz w:val="23"/>
          <w:szCs w:val="23"/>
        </w:rPr>
      </w:pPr>
    </w:p>
    <w:p w14:paraId="03FD5A00" w14:textId="77777777" w:rsidR="00A30765" w:rsidRDefault="00A30765" w:rsidP="008154E1">
      <w:pPr>
        <w:spacing w:before="60" w:after="60" w:line="360" w:lineRule="auto"/>
        <w:contextualSpacing/>
        <w:jc w:val="both"/>
        <w:rPr>
          <w:rFonts w:ascii="Century Gothic" w:hAnsi="Century Gothic"/>
          <w:sz w:val="23"/>
          <w:szCs w:val="23"/>
        </w:rPr>
      </w:pPr>
    </w:p>
    <w:p w14:paraId="29726301" w14:textId="77777777" w:rsidR="00A30765" w:rsidRDefault="00A30765" w:rsidP="008154E1">
      <w:pPr>
        <w:spacing w:before="60" w:after="60" w:line="360" w:lineRule="auto"/>
        <w:contextualSpacing/>
        <w:jc w:val="both"/>
        <w:rPr>
          <w:rFonts w:ascii="Century Gothic" w:hAnsi="Century Gothic"/>
          <w:sz w:val="23"/>
          <w:szCs w:val="23"/>
        </w:rPr>
      </w:pPr>
    </w:p>
    <w:p w14:paraId="244CEF43" w14:textId="77777777" w:rsidR="00A30765" w:rsidRPr="008154E1" w:rsidRDefault="00A30765" w:rsidP="008154E1">
      <w:pPr>
        <w:spacing w:before="60" w:after="60" w:line="360" w:lineRule="auto"/>
        <w:contextualSpacing/>
        <w:jc w:val="both"/>
        <w:rPr>
          <w:rFonts w:ascii="Century Gothic" w:hAnsi="Century Gothic"/>
          <w:sz w:val="23"/>
          <w:szCs w:val="23"/>
        </w:rPr>
      </w:pPr>
    </w:p>
    <w:p w14:paraId="60F36CAF" w14:textId="759D5242" w:rsidR="003A27EB" w:rsidRPr="008154E1" w:rsidRDefault="003A27EB" w:rsidP="008154E1">
      <w:pPr>
        <w:spacing w:before="60" w:after="60" w:line="360" w:lineRule="auto"/>
        <w:contextualSpacing/>
        <w:jc w:val="both"/>
        <w:rPr>
          <w:rFonts w:ascii="Century Gothic" w:hAnsi="Century Gothic"/>
          <w:sz w:val="28"/>
          <w:szCs w:val="28"/>
        </w:rPr>
      </w:pPr>
      <w:r w:rsidRPr="008154E1">
        <w:rPr>
          <w:rFonts w:ascii="Century Gothic" w:hAnsi="Century Gothic"/>
          <w:b/>
          <w:sz w:val="28"/>
          <w:szCs w:val="28"/>
        </w:rPr>
        <w:t>Treatment</w:t>
      </w:r>
    </w:p>
    <w:p w14:paraId="2F69A244" w14:textId="77777777" w:rsidR="003A27EB" w:rsidRPr="008154E1" w:rsidRDefault="003A27EB" w:rsidP="008154E1">
      <w:pPr>
        <w:spacing w:before="60" w:after="60" w:line="360" w:lineRule="auto"/>
        <w:contextualSpacing/>
        <w:jc w:val="both"/>
        <w:rPr>
          <w:rFonts w:ascii="Century Gothic" w:hAnsi="Century Gothic"/>
          <w:sz w:val="23"/>
          <w:szCs w:val="23"/>
        </w:rPr>
      </w:pPr>
    </w:p>
    <w:p w14:paraId="726E6374" w14:textId="33A1690B" w:rsidR="00254AC5" w:rsidRPr="008154E1" w:rsidRDefault="00BD6EFB" w:rsidP="008154E1">
      <w:pPr>
        <w:spacing w:before="60" w:after="60" w:line="360" w:lineRule="auto"/>
        <w:contextualSpacing/>
        <w:jc w:val="both"/>
        <w:rPr>
          <w:rFonts w:ascii="Century Gothic" w:hAnsi="Century Gothic"/>
          <w:sz w:val="23"/>
          <w:szCs w:val="23"/>
        </w:rPr>
      </w:pPr>
      <w:r w:rsidRPr="008154E1">
        <w:rPr>
          <w:rFonts w:ascii="Century Gothic" w:hAnsi="Century Gothic"/>
          <w:sz w:val="23"/>
          <w:szCs w:val="23"/>
        </w:rPr>
        <w:tab/>
      </w:r>
      <w:r w:rsidR="00254AC5" w:rsidRPr="008154E1">
        <w:rPr>
          <w:rFonts w:ascii="Century Gothic" w:hAnsi="Century Gothic"/>
          <w:sz w:val="23"/>
          <w:szCs w:val="23"/>
        </w:rPr>
        <w:t>Prostate enlargement may be managed by medical therapy or surgical treatment.</w:t>
      </w:r>
    </w:p>
    <w:p w14:paraId="2BCE7E2A" w14:textId="77777777" w:rsidR="00254AC5" w:rsidRPr="008154E1" w:rsidRDefault="00254AC5" w:rsidP="008154E1">
      <w:pPr>
        <w:spacing w:before="60" w:after="60" w:line="360" w:lineRule="auto"/>
        <w:contextualSpacing/>
        <w:jc w:val="both"/>
        <w:rPr>
          <w:rFonts w:ascii="Century Gothic" w:hAnsi="Century Gothic"/>
          <w:sz w:val="23"/>
          <w:szCs w:val="23"/>
        </w:rPr>
      </w:pPr>
    </w:p>
    <w:p w14:paraId="333A148C" w14:textId="52479493" w:rsidR="00254AC5" w:rsidRPr="008154E1" w:rsidRDefault="00BD6EFB" w:rsidP="008154E1">
      <w:pPr>
        <w:spacing w:before="60" w:after="60" w:line="360" w:lineRule="auto"/>
        <w:contextualSpacing/>
        <w:jc w:val="both"/>
        <w:rPr>
          <w:rFonts w:ascii="Century Gothic" w:hAnsi="Century Gothic"/>
          <w:sz w:val="23"/>
          <w:szCs w:val="23"/>
        </w:rPr>
      </w:pPr>
      <w:r w:rsidRPr="008154E1">
        <w:rPr>
          <w:rFonts w:ascii="Century Gothic" w:hAnsi="Century Gothic"/>
          <w:sz w:val="23"/>
          <w:szCs w:val="23"/>
        </w:rPr>
        <w:tab/>
      </w:r>
      <w:r w:rsidR="00254AC5" w:rsidRPr="008154E1">
        <w:rPr>
          <w:rFonts w:ascii="Century Gothic" w:hAnsi="Century Gothic"/>
          <w:sz w:val="23"/>
          <w:szCs w:val="23"/>
        </w:rPr>
        <w:t>As mentioned previously, prostatic enlargement is made up of two components. In medical management, the first component (Prostatitis) is the first to be eliminated. Afterwards, a radiological study is done comparing the baseline study with one obtained after prostatitis treatment.</w:t>
      </w:r>
    </w:p>
    <w:p w14:paraId="7D67A950" w14:textId="77777777" w:rsidR="00254AC5" w:rsidRPr="008154E1" w:rsidRDefault="00254AC5" w:rsidP="008154E1">
      <w:pPr>
        <w:spacing w:before="60" w:after="60" w:line="360" w:lineRule="auto"/>
        <w:contextualSpacing/>
        <w:jc w:val="both"/>
        <w:rPr>
          <w:rFonts w:ascii="Century Gothic" w:hAnsi="Century Gothic"/>
          <w:sz w:val="23"/>
          <w:szCs w:val="23"/>
        </w:rPr>
      </w:pPr>
    </w:p>
    <w:p w14:paraId="0282E0F3" w14:textId="1F1BB37B" w:rsidR="003A27EB" w:rsidRPr="008154E1" w:rsidRDefault="00BD6EFB" w:rsidP="008154E1">
      <w:pPr>
        <w:spacing w:before="60" w:after="60" w:line="360" w:lineRule="auto"/>
        <w:contextualSpacing/>
        <w:jc w:val="both"/>
        <w:rPr>
          <w:rFonts w:ascii="Century Gothic" w:hAnsi="Century Gothic"/>
          <w:sz w:val="23"/>
          <w:szCs w:val="23"/>
        </w:rPr>
      </w:pPr>
      <w:r w:rsidRPr="008154E1">
        <w:rPr>
          <w:rFonts w:ascii="Century Gothic" w:hAnsi="Century Gothic"/>
          <w:sz w:val="23"/>
          <w:szCs w:val="23"/>
        </w:rPr>
        <w:tab/>
      </w:r>
      <w:r w:rsidR="00254AC5" w:rsidRPr="008154E1">
        <w:rPr>
          <w:rFonts w:ascii="Century Gothic" w:hAnsi="Century Gothic"/>
          <w:sz w:val="23"/>
          <w:szCs w:val="23"/>
        </w:rPr>
        <w:t>The patient should be reassessed for the following: decrease in symptom score, decrease in pos</w:t>
      </w:r>
      <w:r w:rsidR="00A634E9" w:rsidRPr="008154E1">
        <w:rPr>
          <w:rFonts w:ascii="Century Gothic" w:hAnsi="Century Gothic"/>
          <w:sz w:val="23"/>
          <w:szCs w:val="23"/>
        </w:rPr>
        <w:t>t void urine residual, and decrease in prostate size. If there is a decrease in symptom score and post void urine residual is below 50 cc, no further treatment is necessary other than the patient returning after a y</w:t>
      </w:r>
      <w:r w:rsidR="00104442" w:rsidRPr="008154E1">
        <w:rPr>
          <w:rFonts w:ascii="Century Gothic" w:hAnsi="Century Gothic"/>
          <w:sz w:val="23"/>
          <w:szCs w:val="23"/>
        </w:rPr>
        <w:t>ear for follow-up. If post void</w:t>
      </w:r>
      <w:r w:rsidR="00A634E9" w:rsidRPr="008154E1">
        <w:rPr>
          <w:rFonts w:ascii="Century Gothic" w:hAnsi="Century Gothic"/>
          <w:sz w:val="23"/>
          <w:szCs w:val="23"/>
        </w:rPr>
        <w:t xml:space="preserve"> urine residual is above 50 cc, </w:t>
      </w:r>
      <w:r w:rsidR="00B0478F" w:rsidRPr="008154E1">
        <w:rPr>
          <w:rFonts w:ascii="Century Gothic" w:hAnsi="Century Gothic"/>
          <w:sz w:val="23"/>
          <w:szCs w:val="23"/>
        </w:rPr>
        <w:t>medications that relax the prostate</w:t>
      </w:r>
      <w:r w:rsidR="00A634E9" w:rsidRPr="008154E1">
        <w:rPr>
          <w:rFonts w:ascii="Century Gothic" w:hAnsi="Century Gothic"/>
          <w:sz w:val="23"/>
          <w:szCs w:val="23"/>
        </w:rPr>
        <w:t xml:space="preserve"> may be used. If the size of the prostate is more than 30 grams, </w:t>
      </w:r>
      <w:r w:rsidR="00B05F84" w:rsidRPr="008154E1">
        <w:rPr>
          <w:rFonts w:ascii="Century Gothic" w:hAnsi="Century Gothic"/>
          <w:sz w:val="23"/>
          <w:szCs w:val="23"/>
        </w:rPr>
        <w:t>medications that suppress the male hormone</w:t>
      </w:r>
      <w:r w:rsidR="00A634E9" w:rsidRPr="008154E1">
        <w:rPr>
          <w:rFonts w:ascii="Century Gothic" w:hAnsi="Century Gothic"/>
          <w:sz w:val="23"/>
          <w:szCs w:val="23"/>
        </w:rPr>
        <w:t xml:space="preserve"> may be added. The patient is also recommended to return for follow-up after four months.</w:t>
      </w:r>
    </w:p>
    <w:p w14:paraId="26CA7030" w14:textId="77777777" w:rsidR="00A634E9" w:rsidRPr="008154E1" w:rsidRDefault="00A634E9" w:rsidP="008154E1">
      <w:pPr>
        <w:spacing w:before="60" w:after="60" w:line="360" w:lineRule="auto"/>
        <w:contextualSpacing/>
        <w:jc w:val="both"/>
        <w:rPr>
          <w:rFonts w:ascii="Century Gothic" w:hAnsi="Century Gothic"/>
          <w:sz w:val="23"/>
          <w:szCs w:val="23"/>
        </w:rPr>
      </w:pPr>
    </w:p>
    <w:p w14:paraId="6272DDAE" w14:textId="04C134A1" w:rsidR="00A634E9" w:rsidRPr="008154E1" w:rsidRDefault="00BD6EFB" w:rsidP="008154E1">
      <w:pPr>
        <w:spacing w:before="60" w:after="60" w:line="360" w:lineRule="auto"/>
        <w:contextualSpacing/>
        <w:jc w:val="both"/>
        <w:rPr>
          <w:rFonts w:ascii="Century Gothic" w:hAnsi="Century Gothic"/>
          <w:sz w:val="23"/>
          <w:szCs w:val="23"/>
        </w:rPr>
      </w:pPr>
      <w:r w:rsidRPr="008154E1">
        <w:rPr>
          <w:rFonts w:ascii="Century Gothic" w:hAnsi="Century Gothic"/>
          <w:sz w:val="23"/>
          <w:szCs w:val="23"/>
        </w:rPr>
        <w:tab/>
      </w:r>
      <w:r w:rsidR="00A634E9" w:rsidRPr="008154E1">
        <w:rPr>
          <w:rFonts w:ascii="Century Gothic" w:hAnsi="Century Gothic"/>
          <w:sz w:val="23"/>
          <w:szCs w:val="23"/>
        </w:rPr>
        <w:t>If after two years the patient continues to have a low symptom score and post void urine residual below 50 cc, surgical treatment is unnecessary</w:t>
      </w:r>
      <w:r w:rsidR="00575E77" w:rsidRPr="008154E1">
        <w:rPr>
          <w:rFonts w:ascii="Century Gothic" w:hAnsi="Century Gothic"/>
          <w:sz w:val="23"/>
          <w:szCs w:val="23"/>
        </w:rPr>
        <w:t xml:space="preserve"> and medication may be withdrawn. If the symptom score does not improve, the post void urine residual continues to increase, and there is continuous increase in prostate size, surgical intervention may be considered.</w:t>
      </w:r>
    </w:p>
    <w:p w14:paraId="341036C6" w14:textId="77777777" w:rsidR="003E464D" w:rsidRPr="008154E1" w:rsidRDefault="003E464D" w:rsidP="008154E1">
      <w:pPr>
        <w:spacing w:before="60" w:after="60" w:line="360" w:lineRule="auto"/>
        <w:contextualSpacing/>
        <w:jc w:val="both"/>
        <w:rPr>
          <w:rFonts w:ascii="Century Gothic" w:hAnsi="Century Gothic"/>
          <w:sz w:val="23"/>
          <w:szCs w:val="23"/>
        </w:rPr>
      </w:pPr>
    </w:p>
    <w:p w14:paraId="678F20CD" w14:textId="77777777" w:rsidR="003E464D" w:rsidRPr="008154E1" w:rsidRDefault="003E464D" w:rsidP="008154E1">
      <w:pPr>
        <w:spacing w:before="60" w:after="60" w:line="360" w:lineRule="auto"/>
        <w:contextualSpacing/>
        <w:jc w:val="both"/>
        <w:rPr>
          <w:rFonts w:ascii="Century Gothic" w:hAnsi="Century Gothic"/>
          <w:sz w:val="23"/>
          <w:szCs w:val="23"/>
        </w:rPr>
      </w:pPr>
    </w:p>
    <w:p w14:paraId="464C5A85" w14:textId="77777777" w:rsidR="00A3475F" w:rsidRPr="008154E1" w:rsidRDefault="00A3475F" w:rsidP="008154E1">
      <w:pPr>
        <w:spacing w:before="60" w:after="60" w:line="360" w:lineRule="auto"/>
        <w:contextualSpacing/>
        <w:jc w:val="both"/>
        <w:rPr>
          <w:rFonts w:ascii="Century Gothic" w:hAnsi="Century Gothic"/>
          <w:sz w:val="23"/>
          <w:szCs w:val="23"/>
        </w:rPr>
      </w:pPr>
    </w:p>
    <w:sectPr w:rsidR="00A3475F" w:rsidRPr="008154E1" w:rsidSect="00827E0E">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75F"/>
    <w:rsid w:val="000025E7"/>
    <w:rsid w:val="0001048A"/>
    <w:rsid w:val="00017FFA"/>
    <w:rsid w:val="0003315A"/>
    <w:rsid w:val="0003706E"/>
    <w:rsid w:val="000F0C22"/>
    <w:rsid w:val="00104442"/>
    <w:rsid w:val="00105C86"/>
    <w:rsid w:val="001115C1"/>
    <w:rsid w:val="00143374"/>
    <w:rsid w:val="00151FC2"/>
    <w:rsid w:val="002374C4"/>
    <w:rsid w:val="00254AC5"/>
    <w:rsid w:val="00281E6D"/>
    <w:rsid w:val="002A45A2"/>
    <w:rsid w:val="002D02D8"/>
    <w:rsid w:val="0030673F"/>
    <w:rsid w:val="00364A05"/>
    <w:rsid w:val="00381C9C"/>
    <w:rsid w:val="003A27EB"/>
    <w:rsid w:val="003E464D"/>
    <w:rsid w:val="004050E6"/>
    <w:rsid w:val="0041570A"/>
    <w:rsid w:val="00445675"/>
    <w:rsid w:val="0045302F"/>
    <w:rsid w:val="00454B95"/>
    <w:rsid w:val="00466D72"/>
    <w:rsid w:val="00474FCF"/>
    <w:rsid w:val="00490175"/>
    <w:rsid w:val="004C3FEB"/>
    <w:rsid w:val="004F1CD3"/>
    <w:rsid w:val="00515E10"/>
    <w:rsid w:val="00523942"/>
    <w:rsid w:val="00575E77"/>
    <w:rsid w:val="005907FE"/>
    <w:rsid w:val="00606026"/>
    <w:rsid w:val="00614C3F"/>
    <w:rsid w:val="0069181F"/>
    <w:rsid w:val="006C3658"/>
    <w:rsid w:val="006D2534"/>
    <w:rsid w:val="00714859"/>
    <w:rsid w:val="0077079F"/>
    <w:rsid w:val="007B16D9"/>
    <w:rsid w:val="007C465D"/>
    <w:rsid w:val="007D2B04"/>
    <w:rsid w:val="008154E1"/>
    <w:rsid w:val="00827E0E"/>
    <w:rsid w:val="00897B4D"/>
    <w:rsid w:val="008E40C4"/>
    <w:rsid w:val="0092369E"/>
    <w:rsid w:val="009E1850"/>
    <w:rsid w:val="00A30765"/>
    <w:rsid w:val="00A3475F"/>
    <w:rsid w:val="00A56B45"/>
    <w:rsid w:val="00A6136B"/>
    <w:rsid w:val="00A634E9"/>
    <w:rsid w:val="00AB3E05"/>
    <w:rsid w:val="00AC3945"/>
    <w:rsid w:val="00AC6758"/>
    <w:rsid w:val="00B029FA"/>
    <w:rsid w:val="00B0478F"/>
    <w:rsid w:val="00B05F84"/>
    <w:rsid w:val="00B534B1"/>
    <w:rsid w:val="00BD6EFB"/>
    <w:rsid w:val="00BE0E1E"/>
    <w:rsid w:val="00BE342E"/>
    <w:rsid w:val="00C9144F"/>
    <w:rsid w:val="00CC5DB3"/>
    <w:rsid w:val="00D369D7"/>
    <w:rsid w:val="00D77045"/>
    <w:rsid w:val="00DD6716"/>
    <w:rsid w:val="00E20898"/>
    <w:rsid w:val="00E671D1"/>
    <w:rsid w:val="00E72F30"/>
    <w:rsid w:val="00E77CB0"/>
    <w:rsid w:val="00E81CBC"/>
    <w:rsid w:val="00EA2911"/>
    <w:rsid w:val="00EB21B3"/>
    <w:rsid w:val="00EB7A00"/>
    <w:rsid w:val="00F92BA5"/>
    <w:rsid w:val="00FC3E2C"/>
    <w:rsid w:val="00FF7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B44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E18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49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OTT-PC 2017</cp:lastModifiedBy>
  <cp:revision>12</cp:revision>
  <dcterms:created xsi:type="dcterms:W3CDTF">2018-02-15T02:46:00Z</dcterms:created>
  <dcterms:modified xsi:type="dcterms:W3CDTF">2018-02-19T08:30:00Z</dcterms:modified>
</cp:coreProperties>
</file>